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F89F" w14:textId="64C951F9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Wednesday, June 10, 2020 at 5:30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49DEF4DF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9F5483">
        <w:rPr>
          <w:rFonts w:ascii="Comic Sans MS" w:hAnsi="Comic Sans MS" w:cs="Times New Roman"/>
          <w:b/>
          <w:sz w:val="24"/>
          <w:szCs w:val="24"/>
        </w:rPr>
        <w:t>Tuesday, May 26, 2020 Zoom</w:t>
      </w:r>
      <w:r w:rsidR="00F74794">
        <w:rPr>
          <w:rFonts w:ascii="Comic Sans MS" w:hAnsi="Comic Sans MS" w:cs="Times New Roman"/>
          <w:b/>
          <w:sz w:val="24"/>
          <w:szCs w:val="24"/>
        </w:rPr>
        <w:t xml:space="preserve">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161986AB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9F5483">
        <w:rPr>
          <w:rFonts w:ascii="Comic Sans MS" w:hAnsi="Comic Sans MS"/>
          <w:b/>
        </w:rPr>
        <w:t>May to June YTD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F50E4C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>e:  Approval of Contractors Pay for pool renovations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202986D9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>t:  Pool hours swim lesson schedules, private parties, concession and policy/procedure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9F5483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2020-06-07T12:39:00Z</dcterms:created>
  <dcterms:modified xsi:type="dcterms:W3CDTF">2020-06-07T12:39:00Z</dcterms:modified>
</cp:coreProperties>
</file>